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B74F" w14:textId="2ED7AA28" w:rsidR="00AC4744" w:rsidRDefault="00AC4744" w:rsidP="00CE5A5F">
      <w:pPr>
        <w:shd w:val="clear" w:color="auto" w:fill="FCFCFC"/>
        <w:spacing w:after="225" w:line="375" w:lineRule="atLeast"/>
        <w:jc w:val="center"/>
        <w:textAlignment w:val="baseline"/>
        <w:outlineLvl w:val="3"/>
        <w:rPr>
          <w:rFonts w:ascii="Open Sans" w:eastAsia="Times New Roman" w:hAnsi="Open Sans" w:cs="Open Sans"/>
          <w:b/>
          <w:bCs/>
          <w:color w:val="444444"/>
          <w:sz w:val="32"/>
          <w:szCs w:val="32"/>
          <w:lang w:eastAsia="pt-BR"/>
        </w:rPr>
      </w:pPr>
      <w:r w:rsidRPr="001D593F">
        <w:rPr>
          <w:rFonts w:ascii="Open Sans" w:eastAsia="Times New Roman" w:hAnsi="Open Sans" w:cs="Open Sans"/>
          <w:b/>
          <w:bCs/>
          <w:color w:val="444444"/>
          <w:sz w:val="32"/>
          <w:szCs w:val="32"/>
          <w:lang w:eastAsia="pt-BR"/>
        </w:rPr>
        <w:t>TABELAS – CÁLCULO DA CONTRIBUIÇÃO SINDICAL</w:t>
      </w:r>
    </w:p>
    <w:p w14:paraId="11085523" w14:textId="77777777" w:rsidR="00F00D9E" w:rsidRDefault="00F00D9E" w:rsidP="00F00D9E">
      <w:pPr>
        <w:shd w:val="clear" w:color="auto" w:fill="FCFCFC"/>
        <w:spacing w:after="225" w:line="375" w:lineRule="atLeast"/>
        <w:textAlignment w:val="baseline"/>
        <w:outlineLvl w:val="3"/>
        <w:rPr>
          <w:noProof/>
        </w:rPr>
      </w:pPr>
    </w:p>
    <w:p w14:paraId="4057C46C" w14:textId="1577F2F9" w:rsidR="002924D6" w:rsidRDefault="00CE5A5F" w:rsidP="00CE5A5F">
      <w:pPr>
        <w:jc w:val="center"/>
      </w:pPr>
      <w:r>
        <w:rPr>
          <w:noProof/>
        </w:rPr>
        <w:drawing>
          <wp:inline distT="0" distB="0" distL="0" distR="0" wp14:anchorId="35B0F6C6" wp14:editId="4B870FB0">
            <wp:extent cx="6383020" cy="3191510"/>
            <wp:effectExtent l="0" t="0" r="0" b="8890"/>
            <wp:docPr id="1901625621" name="Imagem 4"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25621" name="Imagem 4" descr="Texto&#10;&#10;O conteúdo gerado por IA pode estar incorre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83020" cy="3191510"/>
                    </a:xfrm>
                    <a:prstGeom prst="rect">
                      <a:avLst/>
                    </a:prstGeom>
                  </pic:spPr>
                </pic:pic>
              </a:graphicData>
            </a:graphic>
          </wp:inline>
        </w:drawing>
      </w:r>
    </w:p>
    <w:p w14:paraId="53976816" w14:textId="77777777" w:rsidR="00AC4744" w:rsidRPr="00F00D9E" w:rsidRDefault="00AC4744">
      <w:pPr>
        <w:rPr>
          <w:sz w:val="24"/>
          <w:szCs w:val="24"/>
        </w:rPr>
      </w:pPr>
    </w:p>
    <w:p w14:paraId="1666C1F5" w14:textId="7F2B82E8" w:rsidR="00AC4744" w:rsidRPr="00F00D9E" w:rsidRDefault="00AC4744" w:rsidP="00CE5A5F">
      <w:pPr>
        <w:jc w:val="center"/>
        <w:rPr>
          <w:b/>
          <w:bCs/>
          <w:sz w:val="24"/>
          <w:szCs w:val="24"/>
        </w:rPr>
      </w:pPr>
      <w:r w:rsidRPr="00F00D9E">
        <w:rPr>
          <w:b/>
          <w:bCs/>
          <w:sz w:val="24"/>
          <w:szCs w:val="24"/>
        </w:rPr>
        <w:t>TABELA I</w:t>
      </w:r>
    </w:p>
    <w:p w14:paraId="3EA6909E" w14:textId="77777777" w:rsidR="00AC4744" w:rsidRPr="00F00D9E" w:rsidRDefault="00AC4744" w:rsidP="00CE5A5F">
      <w:pPr>
        <w:jc w:val="center"/>
        <w:rPr>
          <w:sz w:val="24"/>
          <w:szCs w:val="24"/>
        </w:rPr>
      </w:pPr>
    </w:p>
    <w:p w14:paraId="125A2C8D" w14:textId="77777777" w:rsidR="00AC4744" w:rsidRPr="00F00D9E" w:rsidRDefault="00AC4744" w:rsidP="00CE5A5F">
      <w:pPr>
        <w:jc w:val="center"/>
        <w:rPr>
          <w:sz w:val="24"/>
          <w:szCs w:val="24"/>
        </w:rPr>
      </w:pPr>
      <w:r w:rsidRPr="00F00D9E">
        <w:rPr>
          <w:sz w:val="24"/>
          <w:szCs w:val="24"/>
        </w:rPr>
        <w:t>Para os agentes do turismo ou trabalhadores autônomos do turismo, não organizados em empresa (item II do art. 580 da CLT, alterado pela Lei 7.047 de 01 de dezembro de 1982), considerando os centavos, na forma do Decreto-lei nº 2.284/86.</w:t>
      </w:r>
    </w:p>
    <w:p w14:paraId="16BFDEDC" w14:textId="77777777" w:rsidR="00AC4744" w:rsidRPr="00F00D9E" w:rsidRDefault="00AC4744" w:rsidP="00CE5A5F">
      <w:pPr>
        <w:jc w:val="center"/>
        <w:rPr>
          <w:b/>
          <w:bCs/>
          <w:sz w:val="24"/>
          <w:szCs w:val="24"/>
        </w:rPr>
      </w:pPr>
    </w:p>
    <w:p w14:paraId="05337F80" w14:textId="1FEDA1D5" w:rsidR="00AC4744" w:rsidRPr="00F00D9E" w:rsidRDefault="00AC4744" w:rsidP="00CE5A5F">
      <w:pPr>
        <w:jc w:val="center"/>
        <w:rPr>
          <w:b/>
          <w:bCs/>
          <w:sz w:val="24"/>
          <w:szCs w:val="24"/>
        </w:rPr>
      </w:pPr>
      <w:r w:rsidRPr="00F00D9E">
        <w:rPr>
          <w:b/>
          <w:bCs/>
          <w:sz w:val="24"/>
          <w:szCs w:val="24"/>
        </w:rPr>
        <w:t>(30% de R$ 5</w:t>
      </w:r>
      <w:r w:rsidR="00FD7E31">
        <w:rPr>
          <w:b/>
          <w:bCs/>
          <w:sz w:val="24"/>
          <w:szCs w:val="24"/>
        </w:rPr>
        <w:t>64</w:t>
      </w:r>
      <w:r w:rsidRPr="00F00D9E">
        <w:rPr>
          <w:b/>
          <w:bCs/>
          <w:sz w:val="24"/>
          <w:szCs w:val="24"/>
        </w:rPr>
        <w:t>,</w:t>
      </w:r>
      <w:r w:rsidR="00FD7E31">
        <w:rPr>
          <w:b/>
          <w:bCs/>
          <w:sz w:val="24"/>
          <w:szCs w:val="24"/>
        </w:rPr>
        <w:t>17</w:t>
      </w:r>
      <w:r w:rsidRPr="00F00D9E">
        <w:rPr>
          <w:b/>
          <w:bCs/>
          <w:sz w:val="24"/>
          <w:szCs w:val="24"/>
        </w:rPr>
        <w:t>)</w:t>
      </w:r>
    </w:p>
    <w:p w14:paraId="63602C69" w14:textId="70A9FB4A" w:rsidR="00AC4744" w:rsidRPr="00F00D9E" w:rsidRDefault="00AC4744" w:rsidP="00CE5A5F">
      <w:pPr>
        <w:jc w:val="center"/>
        <w:rPr>
          <w:b/>
          <w:bCs/>
          <w:sz w:val="24"/>
          <w:szCs w:val="24"/>
        </w:rPr>
      </w:pPr>
      <w:r w:rsidRPr="00F00D9E">
        <w:rPr>
          <w:b/>
          <w:bCs/>
          <w:sz w:val="24"/>
          <w:szCs w:val="24"/>
        </w:rPr>
        <w:t xml:space="preserve">Contribuição devida = R$ </w:t>
      </w:r>
      <w:r w:rsidR="00FD7E31">
        <w:rPr>
          <w:b/>
          <w:bCs/>
          <w:sz w:val="24"/>
          <w:szCs w:val="24"/>
        </w:rPr>
        <w:t>169,25</w:t>
      </w:r>
    </w:p>
    <w:p w14:paraId="51BC0F78" w14:textId="77777777" w:rsidR="00AC4744" w:rsidRPr="00F00D9E" w:rsidRDefault="00AC4744" w:rsidP="00CE5A5F">
      <w:pPr>
        <w:jc w:val="center"/>
        <w:rPr>
          <w:sz w:val="24"/>
          <w:szCs w:val="24"/>
        </w:rPr>
      </w:pPr>
    </w:p>
    <w:p w14:paraId="0EC02114" w14:textId="77777777" w:rsidR="00AC4744" w:rsidRPr="00F00D9E" w:rsidRDefault="00AC4744" w:rsidP="00CE5A5F">
      <w:pPr>
        <w:jc w:val="center"/>
        <w:rPr>
          <w:b/>
          <w:bCs/>
          <w:sz w:val="24"/>
          <w:szCs w:val="24"/>
        </w:rPr>
      </w:pPr>
      <w:r w:rsidRPr="00F00D9E">
        <w:rPr>
          <w:b/>
          <w:bCs/>
          <w:sz w:val="24"/>
          <w:szCs w:val="24"/>
        </w:rPr>
        <w:t>TABELA II</w:t>
      </w:r>
    </w:p>
    <w:p w14:paraId="79CFEF9C" w14:textId="77777777" w:rsidR="00AC4744" w:rsidRDefault="00AC4744" w:rsidP="00CE5A5F">
      <w:pPr>
        <w:jc w:val="center"/>
      </w:pPr>
    </w:p>
    <w:p w14:paraId="53CB879B" w14:textId="7A663B06" w:rsidR="00AC4744" w:rsidRPr="00F00D9E" w:rsidRDefault="00AC4744" w:rsidP="00CE5A5F">
      <w:pPr>
        <w:jc w:val="center"/>
        <w:rPr>
          <w:sz w:val="24"/>
          <w:szCs w:val="24"/>
        </w:rPr>
      </w:pPr>
      <w:r w:rsidRPr="00F00D9E">
        <w:rPr>
          <w:sz w:val="24"/>
          <w:szCs w:val="24"/>
        </w:rPr>
        <w:t xml:space="preserve">Para os agentes do turismo e os empregadores organizados em firmas ou empresas de Agências e Operadoras de Turismo; Hotéis, apart-hotéis, motéis e demais meios de hospedagem; Restaurantes comerciais e de refeições coletivas; Bares, casas de diversão e lazer; Empresas organizadoras de eventos; Parques Temáticos e demais empresas de turismo, em todo território Nacional e para as entidades ou instituições com capital arbitrado (item III alterado pela Lei nº 7.047 de 01 de dezembro de 1982 e §§ 3º, 4º e 5º do art. 580 da CLT); nos termos do artigo 1º do Estatuto Social da </w:t>
      </w:r>
      <w:proofErr w:type="spellStart"/>
      <w:r w:rsidRPr="00F00D9E">
        <w:rPr>
          <w:sz w:val="24"/>
          <w:szCs w:val="24"/>
        </w:rPr>
        <w:t>CNTur</w:t>
      </w:r>
      <w:proofErr w:type="spellEnd"/>
      <w:r w:rsidRPr="00F00D9E">
        <w:rPr>
          <w:sz w:val="24"/>
          <w:szCs w:val="24"/>
        </w:rPr>
        <w:t xml:space="preserve"> que representa exclusivamente no país a categoria do turismo e inciso II do artigo 8º da Constituição Federal.</w:t>
      </w:r>
    </w:p>
    <w:p w14:paraId="4EFACEAF" w14:textId="14D95C1A" w:rsidR="006C350C" w:rsidRDefault="006C350C" w:rsidP="00CE5A5F">
      <w:pPr>
        <w:jc w:val="center"/>
        <w:rPr>
          <w:b/>
          <w:bCs/>
          <w:sz w:val="24"/>
          <w:szCs w:val="24"/>
        </w:rPr>
      </w:pPr>
    </w:p>
    <w:p w14:paraId="083766E0" w14:textId="1620405F" w:rsidR="006C350C" w:rsidRDefault="006C350C" w:rsidP="00CE5A5F">
      <w:pPr>
        <w:jc w:val="center"/>
        <w:rPr>
          <w:b/>
          <w:bCs/>
          <w:sz w:val="24"/>
          <w:szCs w:val="24"/>
        </w:rPr>
      </w:pPr>
      <w:r w:rsidRPr="006C350C">
        <w:rPr>
          <w:b/>
          <w:bCs/>
          <w:sz w:val="28"/>
          <w:szCs w:val="28"/>
        </w:rPr>
        <w:t>Valor Base: R$ 5</w:t>
      </w:r>
      <w:r w:rsidR="00FD7E31">
        <w:rPr>
          <w:b/>
          <w:bCs/>
          <w:sz w:val="28"/>
          <w:szCs w:val="28"/>
        </w:rPr>
        <w:t>64,17</w:t>
      </w:r>
    </w:p>
    <w:p w14:paraId="5730EAC3" w14:textId="2DE626B1" w:rsidR="00BA2BEE" w:rsidRPr="00F00D9E" w:rsidRDefault="0049265F" w:rsidP="00CE5A5F">
      <w:pPr>
        <w:ind w:left="283"/>
        <w:jc w:val="both"/>
        <w:rPr>
          <w:b/>
          <w:bCs/>
          <w:sz w:val="24"/>
          <w:szCs w:val="24"/>
        </w:rPr>
      </w:pPr>
      <w:r>
        <w:rPr>
          <w:b/>
          <w:bCs/>
          <w:noProof/>
          <w:sz w:val="24"/>
          <w:szCs w:val="24"/>
        </w:rPr>
        <w:lastRenderedPageBreak/>
        <w:drawing>
          <wp:inline distT="0" distB="0" distL="0" distR="0" wp14:anchorId="716713D6" wp14:editId="565884EB">
            <wp:extent cx="6383020" cy="1647190"/>
            <wp:effectExtent l="0" t="0" r="0" b="0"/>
            <wp:docPr id="516697651" name="Imagem 2"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97651" name="Imagem 2" descr="Tabela&#10;&#10;O conteúdo gerado por IA pode estar incorreto."/>
                    <pic:cNvPicPr/>
                  </pic:nvPicPr>
                  <pic:blipFill>
                    <a:blip r:embed="rId8">
                      <a:extLst>
                        <a:ext uri="{28A0092B-C50C-407E-A947-70E740481C1C}">
                          <a14:useLocalDpi xmlns:a14="http://schemas.microsoft.com/office/drawing/2010/main" val="0"/>
                        </a:ext>
                      </a:extLst>
                    </a:blip>
                    <a:stretch>
                      <a:fillRect/>
                    </a:stretch>
                  </pic:blipFill>
                  <pic:spPr>
                    <a:xfrm>
                      <a:off x="0" y="0"/>
                      <a:ext cx="6383020" cy="1647190"/>
                    </a:xfrm>
                    <a:prstGeom prst="rect">
                      <a:avLst/>
                    </a:prstGeom>
                  </pic:spPr>
                </pic:pic>
              </a:graphicData>
            </a:graphic>
          </wp:inline>
        </w:drawing>
      </w:r>
    </w:p>
    <w:p w14:paraId="7BD64278" w14:textId="0B201C54" w:rsidR="00BA2BEE" w:rsidRPr="00F00D9E" w:rsidRDefault="00BA2BEE" w:rsidP="00BA2BEE">
      <w:pPr>
        <w:shd w:val="clear" w:color="auto" w:fill="FCFCFC"/>
        <w:spacing w:after="0" w:line="240" w:lineRule="auto"/>
        <w:textAlignment w:val="baseline"/>
        <w:rPr>
          <w:rFonts w:eastAsia="Times New Roman" w:cstheme="minorHAnsi"/>
          <w:b/>
          <w:bCs/>
          <w:color w:val="000000" w:themeColor="text1"/>
          <w:sz w:val="24"/>
          <w:szCs w:val="24"/>
          <w:bdr w:val="none" w:sz="0" w:space="0" w:color="auto" w:frame="1"/>
          <w:lang w:eastAsia="pt-BR"/>
        </w:rPr>
      </w:pPr>
      <w:r w:rsidRPr="00F00D9E">
        <w:rPr>
          <w:rFonts w:eastAsia="Times New Roman" w:cstheme="minorHAnsi"/>
          <w:b/>
          <w:bCs/>
          <w:color w:val="000000" w:themeColor="text1"/>
          <w:sz w:val="24"/>
          <w:szCs w:val="24"/>
          <w:bdr w:val="none" w:sz="0" w:space="0" w:color="auto" w:frame="1"/>
          <w:lang w:eastAsia="pt-BR"/>
        </w:rPr>
        <w:t>Observações:</w:t>
      </w:r>
    </w:p>
    <w:p w14:paraId="373A0DEF" w14:textId="77777777" w:rsidR="006C350C" w:rsidRPr="00F00D9E" w:rsidRDefault="006C350C" w:rsidP="00BA2BEE">
      <w:pPr>
        <w:shd w:val="clear" w:color="auto" w:fill="FCFCFC"/>
        <w:spacing w:after="0" w:line="240" w:lineRule="auto"/>
        <w:textAlignment w:val="baseline"/>
        <w:rPr>
          <w:rFonts w:eastAsia="Times New Roman" w:cstheme="minorHAnsi"/>
          <w:color w:val="000000" w:themeColor="text1"/>
          <w:sz w:val="24"/>
          <w:szCs w:val="24"/>
          <w:lang w:eastAsia="pt-BR"/>
        </w:rPr>
      </w:pPr>
    </w:p>
    <w:p w14:paraId="65C0FC03" w14:textId="54B14D79" w:rsidR="00BA2BEE" w:rsidRPr="00F00D9E" w:rsidRDefault="00BA2BEE" w:rsidP="00BA2BEE">
      <w:pPr>
        <w:numPr>
          <w:ilvl w:val="0"/>
          <w:numId w:val="1"/>
        </w:numPr>
        <w:shd w:val="clear" w:color="auto" w:fill="FCFCFC"/>
        <w:spacing w:after="150" w:line="240" w:lineRule="auto"/>
        <w:ind w:left="1311"/>
        <w:textAlignment w:val="baseline"/>
        <w:rPr>
          <w:rFonts w:eastAsia="Times New Roman" w:cstheme="minorHAnsi"/>
          <w:color w:val="000000" w:themeColor="text1"/>
          <w:sz w:val="24"/>
          <w:szCs w:val="24"/>
          <w:lang w:eastAsia="pt-BR"/>
        </w:rPr>
      </w:pPr>
      <w:r w:rsidRPr="00F00D9E">
        <w:rPr>
          <w:rFonts w:eastAsia="Times New Roman" w:cstheme="minorHAnsi"/>
          <w:color w:val="000000" w:themeColor="text1"/>
          <w:sz w:val="24"/>
          <w:szCs w:val="24"/>
          <w:lang w:eastAsia="pt-BR"/>
        </w:rPr>
        <w:t xml:space="preserve">As firmas ou empresas e as entidades ou instituições cujo capital social seja igual ou inferior a R$ </w:t>
      </w:r>
      <w:r w:rsidR="00FD7E31">
        <w:rPr>
          <w:rFonts w:eastAsia="Times New Roman" w:cstheme="minorHAnsi"/>
          <w:color w:val="000000" w:themeColor="text1"/>
          <w:sz w:val="24"/>
          <w:szCs w:val="24"/>
          <w:lang w:eastAsia="pt-BR"/>
        </w:rPr>
        <w:t>42.312,75</w:t>
      </w:r>
      <w:r w:rsidRPr="00F00D9E">
        <w:rPr>
          <w:rFonts w:eastAsia="Times New Roman" w:cstheme="minorHAnsi"/>
          <w:color w:val="000000" w:themeColor="text1"/>
          <w:sz w:val="24"/>
          <w:szCs w:val="24"/>
          <w:lang w:eastAsia="pt-BR"/>
        </w:rPr>
        <w:t xml:space="preserve"> estão obrigadas ao recolhimento da Contribuição Sindical mínima de R$ </w:t>
      </w:r>
      <w:r w:rsidR="00FD7E31">
        <w:rPr>
          <w:rFonts w:eastAsia="Times New Roman" w:cstheme="minorHAnsi"/>
          <w:color w:val="000000" w:themeColor="text1"/>
          <w:sz w:val="24"/>
          <w:szCs w:val="24"/>
          <w:lang w:eastAsia="pt-BR"/>
        </w:rPr>
        <w:t>338,50</w:t>
      </w:r>
      <w:r w:rsidRPr="00F00D9E">
        <w:rPr>
          <w:rFonts w:eastAsia="Times New Roman" w:cstheme="minorHAnsi"/>
          <w:color w:val="000000" w:themeColor="text1"/>
          <w:sz w:val="24"/>
          <w:szCs w:val="24"/>
          <w:lang w:eastAsia="pt-BR"/>
        </w:rPr>
        <w:t>, de acordo com o disposto no § 3º do art. 580 da CLT (alterado pela Lei nº 7.047 de 01 de dezembro de 1982);</w:t>
      </w:r>
    </w:p>
    <w:p w14:paraId="3790FA33" w14:textId="44C7E179" w:rsidR="00BA2BEE" w:rsidRPr="00F00D9E" w:rsidRDefault="00BA2BEE" w:rsidP="00BA2BEE">
      <w:pPr>
        <w:numPr>
          <w:ilvl w:val="0"/>
          <w:numId w:val="1"/>
        </w:numPr>
        <w:shd w:val="clear" w:color="auto" w:fill="FCFCFC"/>
        <w:spacing w:after="150" w:line="240" w:lineRule="auto"/>
        <w:ind w:left="1311"/>
        <w:textAlignment w:val="baseline"/>
        <w:rPr>
          <w:rFonts w:eastAsia="Times New Roman" w:cstheme="minorHAnsi"/>
          <w:color w:val="000000" w:themeColor="text1"/>
          <w:sz w:val="24"/>
          <w:szCs w:val="24"/>
          <w:lang w:eastAsia="pt-BR"/>
        </w:rPr>
      </w:pPr>
      <w:r w:rsidRPr="00F00D9E">
        <w:rPr>
          <w:rFonts w:eastAsia="Times New Roman" w:cstheme="minorHAnsi"/>
          <w:color w:val="000000" w:themeColor="text1"/>
          <w:sz w:val="24"/>
          <w:szCs w:val="24"/>
          <w:lang w:eastAsia="pt-BR"/>
        </w:rPr>
        <w:t xml:space="preserve">As firmas ou empresas com capital social superior a R$ </w:t>
      </w:r>
      <w:r w:rsidR="00FD7E31">
        <w:rPr>
          <w:rFonts w:eastAsia="Times New Roman" w:cstheme="minorHAnsi"/>
          <w:color w:val="000000" w:themeColor="text1"/>
          <w:sz w:val="24"/>
          <w:szCs w:val="24"/>
          <w:lang w:eastAsia="pt-BR"/>
        </w:rPr>
        <w:t>451.336.000,01</w:t>
      </w:r>
      <w:r w:rsidRPr="00F00D9E">
        <w:rPr>
          <w:rFonts w:eastAsia="Times New Roman" w:cstheme="minorHAnsi"/>
          <w:color w:val="000000" w:themeColor="text1"/>
          <w:sz w:val="24"/>
          <w:szCs w:val="24"/>
          <w:lang w:eastAsia="pt-BR"/>
        </w:rPr>
        <w:t xml:space="preserve">, recolherão a Contribuição Sindical máxima de R$ </w:t>
      </w:r>
      <w:r w:rsidR="00FD7E31">
        <w:rPr>
          <w:rFonts w:eastAsia="Times New Roman" w:cstheme="minorHAnsi"/>
          <w:color w:val="000000" w:themeColor="text1"/>
          <w:sz w:val="24"/>
          <w:szCs w:val="24"/>
          <w:lang w:eastAsia="pt-BR"/>
        </w:rPr>
        <w:t>159.321,61</w:t>
      </w:r>
      <w:r w:rsidRPr="00F00D9E">
        <w:rPr>
          <w:rFonts w:eastAsia="Times New Roman" w:cstheme="minorHAnsi"/>
          <w:color w:val="000000" w:themeColor="text1"/>
          <w:sz w:val="24"/>
          <w:szCs w:val="24"/>
          <w:lang w:eastAsia="pt-BR"/>
        </w:rPr>
        <w:t>, na forma do disposto no § 3º do art. 580 da CLT (alterado pela Lei nº 7.047 de 01 de dezembro de 1982);</w:t>
      </w:r>
    </w:p>
    <w:p w14:paraId="4FDB3AB6" w14:textId="77777777" w:rsidR="00BA2BEE" w:rsidRPr="00F00D9E" w:rsidRDefault="00BA2BEE" w:rsidP="00BA2BEE">
      <w:pPr>
        <w:numPr>
          <w:ilvl w:val="0"/>
          <w:numId w:val="1"/>
        </w:numPr>
        <w:shd w:val="clear" w:color="auto" w:fill="FCFCFC"/>
        <w:spacing w:after="150" w:line="240" w:lineRule="auto"/>
        <w:ind w:left="1311"/>
        <w:textAlignment w:val="baseline"/>
        <w:rPr>
          <w:rFonts w:eastAsia="Times New Roman" w:cstheme="minorHAnsi"/>
          <w:color w:val="000000" w:themeColor="text1"/>
          <w:sz w:val="24"/>
          <w:szCs w:val="24"/>
          <w:lang w:eastAsia="pt-BR"/>
        </w:rPr>
      </w:pPr>
      <w:r w:rsidRPr="00F00D9E">
        <w:rPr>
          <w:rFonts w:eastAsia="Times New Roman" w:cstheme="minorHAnsi"/>
          <w:color w:val="000000" w:themeColor="text1"/>
          <w:sz w:val="24"/>
          <w:szCs w:val="24"/>
          <w:lang w:eastAsia="pt-BR"/>
        </w:rPr>
        <w:t>Base de cálculo conforme art. 21 da Lei nº 8.178, de 01 de março de 1991 e atualizado pela mesma variação da UFIR, de acordo com o art. 2º da Lei nº 8.383, de 30 de dezembro de 1991;</w:t>
      </w:r>
    </w:p>
    <w:p w14:paraId="28683D32" w14:textId="4ABA8F1B" w:rsidR="00BA2BEE" w:rsidRPr="00F00D9E" w:rsidRDefault="00BA2BEE" w:rsidP="00BA2BEE">
      <w:pPr>
        <w:numPr>
          <w:ilvl w:val="0"/>
          <w:numId w:val="1"/>
        </w:numPr>
        <w:shd w:val="clear" w:color="auto" w:fill="FCFCFC"/>
        <w:spacing w:after="150" w:line="240" w:lineRule="auto"/>
        <w:ind w:left="1311"/>
        <w:textAlignment w:val="baseline"/>
        <w:rPr>
          <w:rFonts w:eastAsia="Times New Roman" w:cstheme="minorHAnsi"/>
          <w:color w:val="000000" w:themeColor="text1"/>
          <w:sz w:val="24"/>
          <w:szCs w:val="24"/>
          <w:lang w:eastAsia="pt-BR"/>
        </w:rPr>
      </w:pPr>
      <w:r w:rsidRPr="00F00D9E">
        <w:rPr>
          <w:rFonts w:eastAsia="Times New Roman" w:cstheme="minorHAnsi"/>
          <w:color w:val="000000" w:themeColor="text1"/>
          <w:sz w:val="24"/>
          <w:szCs w:val="24"/>
          <w:lang w:eastAsia="pt-BR"/>
        </w:rPr>
        <w:t>Data de recolhimento:</w:t>
      </w:r>
      <w:r w:rsidRPr="00F00D9E">
        <w:rPr>
          <w:rFonts w:eastAsia="Times New Roman" w:cstheme="minorHAnsi"/>
          <w:color w:val="000000" w:themeColor="text1"/>
          <w:sz w:val="24"/>
          <w:szCs w:val="24"/>
          <w:lang w:eastAsia="pt-BR"/>
        </w:rPr>
        <w:br/>
        <w:t>• Empregadores: 31 de janeiro de 202</w:t>
      </w:r>
      <w:r w:rsidR="00FD7E31">
        <w:rPr>
          <w:rFonts w:eastAsia="Times New Roman" w:cstheme="minorHAnsi"/>
          <w:color w:val="000000" w:themeColor="text1"/>
          <w:sz w:val="24"/>
          <w:szCs w:val="24"/>
          <w:lang w:eastAsia="pt-BR"/>
        </w:rPr>
        <w:t>6</w:t>
      </w:r>
      <w:r w:rsidRPr="00F00D9E">
        <w:rPr>
          <w:rFonts w:eastAsia="Times New Roman" w:cstheme="minorHAnsi"/>
          <w:color w:val="000000" w:themeColor="text1"/>
          <w:sz w:val="24"/>
          <w:szCs w:val="24"/>
          <w:lang w:eastAsia="pt-BR"/>
        </w:rPr>
        <w:br/>
        <w:t>• Autônomos: 28 de fevereiro 202</w:t>
      </w:r>
      <w:r w:rsidR="00FD7E31">
        <w:rPr>
          <w:rFonts w:eastAsia="Times New Roman" w:cstheme="minorHAnsi"/>
          <w:color w:val="000000" w:themeColor="text1"/>
          <w:sz w:val="24"/>
          <w:szCs w:val="24"/>
          <w:lang w:eastAsia="pt-BR"/>
        </w:rPr>
        <w:t>6</w:t>
      </w:r>
      <w:r w:rsidRPr="00F00D9E">
        <w:rPr>
          <w:rFonts w:eastAsia="Times New Roman" w:cstheme="minorHAnsi"/>
          <w:color w:val="000000" w:themeColor="text1"/>
          <w:sz w:val="24"/>
          <w:szCs w:val="24"/>
          <w:lang w:eastAsia="pt-BR"/>
        </w:rPr>
        <w:t>;</w:t>
      </w:r>
      <w:r w:rsidRPr="00F00D9E">
        <w:rPr>
          <w:rFonts w:eastAsia="Times New Roman" w:cstheme="minorHAnsi"/>
          <w:color w:val="000000" w:themeColor="text1"/>
          <w:sz w:val="24"/>
          <w:szCs w:val="24"/>
          <w:lang w:eastAsia="pt-BR"/>
        </w:rPr>
        <w:br/>
      </w:r>
      <w:r w:rsidR="006C350C" w:rsidRPr="00F00D9E">
        <w:rPr>
          <w:rFonts w:eastAsia="Times New Roman" w:cstheme="minorHAnsi"/>
          <w:color w:val="000000" w:themeColor="text1"/>
          <w:sz w:val="24"/>
          <w:szCs w:val="24"/>
          <w:lang w:eastAsia="pt-BR"/>
        </w:rPr>
        <w:t>• para</w:t>
      </w:r>
      <w:r w:rsidRPr="00F00D9E">
        <w:rPr>
          <w:rFonts w:eastAsia="Times New Roman" w:cstheme="minorHAnsi"/>
          <w:color w:val="000000" w:themeColor="text1"/>
          <w:sz w:val="24"/>
          <w:szCs w:val="24"/>
          <w:lang w:eastAsia="pt-BR"/>
        </w:rPr>
        <w:t xml:space="preserve"> os que venham a estabelecer-se após os meses acima, a Contribuição Sindical será recolhida na ocasião em que requeiram às repartições o registro ou a licença para o exercício da respectiva atividade.</w:t>
      </w:r>
    </w:p>
    <w:p w14:paraId="42008247" w14:textId="77777777" w:rsidR="00BA2BEE" w:rsidRPr="00F00D9E" w:rsidRDefault="00BA2BEE" w:rsidP="00BA2BEE">
      <w:pPr>
        <w:numPr>
          <w:ilvl w:val="0"/>
          <w:numId w:val="1"/>
        </w:numPr>
        <w:shd w:val="clear" w:color="auto" w:fill="FCFCFC"/>
        <w:spacing w:after="150" w:line="240" w:lineRule="auto"/>
        <w:ind w:left="1311"/>
        <w:textAlignment w:val="baseline"/>
        <w:rPr>
          <w:rFonts w:eastAsia="Times New Roman" w:cstheme="minorHAnsi"/>
          <w:color w:val="000000" w:themeColor="text1"/>
          <w:sz w:val="24"/>
          <w:szCs w:val="24"/>
          <w:lang w:eastAsia="pt-BR"/>
        </w:rPr>
      </w:pPr>
      <w:r w:rsidRPr="00F00D9E">
        <w:rPr>
          <w:rFonts w:eastAsia="Times New Roman" w:cstheme="minorHAnsi"/>
          <w:color w:val="000000" w:themeColor="text1"/>
          <w:sz w:val="24"/>
          <w:szCs w:val="24"/>
          <w:lang w:eastAsia="pt-BR"/>
        </w:rPr>
        <w:t>O recolhimento efetuado fora do prazo será acrescido das cominações previstas no art. 600 da CLT.</w:t>
      </w:r>
    </w:p>
    <w:p w14:paraId="2844957D" w14:textId="72E13584" w:rsidR="00AC4744" w:rsidRDefault="00AC4744"/>
    <w:sectPr w:rsidR="00AC4744" w:rsidSect="00CE5A5F">
      <w:pgSz w:w="11906" w:h="16838"/>
      <w:pgMar w:top="720" w:right="113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B39D" w14:textId="77777777" w:rsidR="000310C3" w:rsidRDefault="000310C3" w:rsidP="006C350C">
      <w:pPr>
        <w:spacing w:after="0" w:line="240" w:lineRule="auto"/>
      </w:pPr>
      <w:r>
        <w:separator/>
      </w:r>
    </w:p>
  </w:endnote>
  <w:endnote w:type="continuationSeparator" w:id="0">
    <w:p w14:paraId="45A50E40" w14:textId="77777777" w:rsidR="000310C3" w:rsidRDefault="000310C3" w:rsidP="006C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F0A4" w14:textId="77777777" w:rsidR="000310C3" w:rsidRDefault="000310C3" w:rsidP="006C350C">
      <w:pPr>
        <w:spacing w:after="0" w:line="240" w:lineRule="auto"/>
      </w:pPr>
      <w:r>
        <w:separator/>
      </w:r>
    </w:p>
  </w:footnote>
  <w:footnote w:type="continuationSeparator" w:id="0">
    <w:p w14:paraId="2DD099EB" w14:textId="77777777" w:rsidR="000310C3" w:rsidRDefault="000310C3" w:rsidP="006C3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117AB"/>
    <w:multiLevelType w:val="multilevel"/>
    <w:tmpl w:val="5464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46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44"/>
    <w:rsid w:val="000175F3"/>
    <w:rsid w:val="000310C3"/>
    <w:rsid w:val="001704C5"/>
    <w:rsid w:val="002924D6"/>
    <w:rsid w:val="0049265F"/>
    <w:rsid w:val="004E0B82"/>
    <w:rsid w:val="00673AA8"/>
    <w:rsid w:val="006C350C"/>
    <w:rsid w:val="0071143D"/>
    <w:rsid w:val="00954BA2"/>
    <w:rsid w:val="00973183"/>
    <w:rsid w:val="00AC4744"/>
    <w:rsid w:val="00AD04F6"/>
    <w:rsid w:val="00BA2BEE"/>
    <w:rsid w:val="00C5369A"/>
    <w:rsid w:val="00CE5A5F"/>
    <w:rsid w:val="00DA659E"/>
    <w:rsid w:val="00E244DF"/>
    <w:rsid w:val="00F00D9E"/>
    <w:rsid w:val="00FD7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1CC9"/>
  <w15:chartTrackingRefBased/>
  <w15:docId w15:val="{424FED78-CB8E-4C6A-BDBD-2A283654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35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350C"/>
  </w:style>
  <w:style w:type="paragraph" w:styleId="Rodap">
    <w:name w:val="footer"/>
    <w:basedOn w:val="Normal"/>
    <w:link w:val="RodapChar"/>
    <w:uiPriority w:val="99"/>
    <w:unhideWhenUsed/>
    <w:rsid w:val="006C350C"/>
    <w:pPr>
      <w:tabs>
        <w:tab w:val="center" w:pos="4252"/>
        <w:tab w:val="right" w:pos="8504"/>
      </w:tabs>
      <w:spacing w:after="0" w:line="240" w:lineRule="auto"/>
    </w:pPr>
  </w:style>
  <w:style w:type="character" w:customStyle="1" w:styleId="RodapChar">
    <w:name w:val="Rodapé Char"/>
    <w:basedOn w:val="Fontepargpadro"/>
    <w:link w:val="Rodap"/>
    <w:uiPriority w:val="99"/>
    <w:rsid w:val="006C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344</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MegaOS</dc:creator>
  <cp:keywords/>
  <dc:description/>
  <cp:lastModifiedBy>Raphael Furlaneto</cp:lastModifiedBy>
  <cp:revision>4</cp:revision>
  <dcterms:created xsi:type="dcterms:W3CDTF">2024-12-05T16:57:00Z</dcterms:created>
  <dcterms:modified xsi:type="dcterms:W3CDTF">2025-11-26T16:23:00Z</dcterms:modified>
</cp:coreProperties>
</file>